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bookmarkStart w:colFirst="0" w:colLast="0" w:name="_heading=h.hwolxsa17pnt" w:id="0"/>
      <w:bookmarkEnd w:id="0"/>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Larnaca, 16/04/2026</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0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color w:val="1f497d"/>
          <w:sz w:val="36"/>
          <w:szCs w:val="36"/>
          <w:rtl w:val="0"/>
        </w:rPr>
        <w:t xml:space="preserve">Lidl Cyprus supports the Cyprus Red Cross with €50,000 through its Easter initiative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00" w:line="360"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For yet another year, the company turned technology into humanitarian aid, supporting the </w:t>
      </w:r>
      <w:r w:rsidDel="00000000" w:rsidR="00000000" w:rsidRPr="00000000">
        <w:rPr>
          <w:rFonts w:ascii="Lidl Font Pro" w:cs="Lidl Font Pro" w:eastAsia="Lidl Font Pro" w:hAnsi="Lidl Font Pro"/>
          <w:b w:val="1"/>
          <w:bCs w:val="1"/>
          <w:color w:val="1f497d"/>
          <w:sz w:val="22"/>
          <w:szCs w:val="22"/>
          <w:rtl w:val="0"/>
        </w:rPr>
        <w:t xml:space="preserve">Disaster </w:t>
      </w: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Management Service.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sz w:val="22"/>
          <w:szCs w:val="22"/>
          <w:rtl w:val="0"/>
        </w:rPr>
        <w:t xml:space="preserve">Lidl Cyprus has successfully completed its Easter social responsibility initiative, allocating a total of </w:t>
      </w:r>
      <w:r w:rsidDel="00000000" w:rsidR="00000000" w:rsidRPr="00000000">
        <w:rPr>
          <w:rFonts w:ascii="Lidl Font Pro" w:cs="Lidl Font Pro" w:eastAsia="Lidl Font Pro" w:hAnsi="Lidl Font Pro"/>
          <w:b w:val="1"/>
          <w:bCs w:val="1"/>
          <w:sz w:val="22"/>
          <w:szCs w:val="22"/>
          <w:rtl w:val="0"/>
        </w:rPr>
        <w:t xml:space="preserve">€50,000</w:t>
      </w:r>
      <w:r w:rsidDel="00000000" w:rsidR="00000000" w:rsidRPr="00000000">
        <w:rPr>
          <w:rFonts w:ascii="Lidl Font Pro" w:cs="Lidl Font Pro" w:eastAsia="Lidl Font Pro" w:hAnsi="Lidl Font Pro"/>
          <w:sz w:val="22"/>
          <w:szCs w:val="22"/>
          <w:rtl w:val="0"/>
        </w:rPr>
        <w:t xml:space="preserve"> to support the multifaceted work of the </w:t>
      </w:r>
      <w:r w:rsidDel="00000000" w:rsidR="00000000" w:rsidRPr="00000000">
        <w:rPr>
          <w:rFonts w:ascii="Lidl Font Pro" w:cs="Lidl Font Pro" w:eastAsia="Lidl Font Pro" w:hAnsi="Lidl Font Pro"/>
          <w:b w:val="1"/>
          <w:bCs w:val="1"/>
          <w:sz w:val="22"/>
          <w:szCs w:val="22"/>
          <w:rtl w:val="0"/>
        </w:rPr>
        <w:t xml:space="preserve">Cyprus Red Cross Society</w:t>
      </w:r>
      <w:r w:rsidDel="00000000" w:rsidR="00000000" w:rsidRPr="00000000">
        <w:rPr>
          <w:rFonts w:ascii="Lidl Font Pro" w:cs="Lidl Font Pro" w:eastAsia="Lidl Font Pro" w:hAnsi="Lidl Font Pro"/>
          <w:sz w:val="22"/>
          <w:szCs w:val="22"/>
          <w:rtl w:val="0"/>
        </w:rPr>
        <w:t xml:space="preserve">.</w:t>
      </w:r>
      <w:r w:rsidDel="00000000" w:rsidR="00000000" w:rsidRPr="00000000">
        <w:rPr>
          <w:rtl w:val="0"/>
        </w:rPr>
      </w:r>
    </w:p>
    <w:p w:rsidR="00000000" w:rsidDel="00000000" w:rsidP="00000000" w:rsidRDefault="00000000" w:rsidRPr="00000000" w14:paraId="00000006">
      <w:pPr>
        <w:spacing w:after="240" w:before="240" w:line="360" w:lineRule="auto"/>
        <w:jc w:val="both"/>
        <w:rPr>
          <w:rFonts w:ascii="Lidl Font Pro" w:cs="Lidl Font Pro" w:eastAsia="Lidl Font Pro" w:hAnsi="Lidl Font Pro"/>
          <w:sz w:val="22"/>
          <w:szCs w:val="22"/>
        </w:rPr>
      </w:pPr>
      <w:r w:rsidDel="00000000" w:rsidR="00000000" w:rsidRPr="00000000">
        <w:rPr>
          <w:rFonts w:ascii="Lidl Font Pro" w:cs="Lidl Font Pro" w:eastAsia="Lidl Font Pro" w:hAnsi="Lidl Font Pro"/>
          <w:sz w:val="22"/>
          <w:szCs w:val="22"/>
          <w:rtl w:val="0"/>
        </w:rPr>
        <w:t xml:space="preserve">From Thursday, March 26, until Holy Saturday, April 11, 2026, Lidl Cyprus donated </w:t>
      </w:r>
      <w:r w:rsidDel="00000000" w:rsidR="00000000" w:rsidRPr="00000000">
        <w:rPr>
          <w:rFonts w:ascii="Lidl Font Pro" w:cs="Lidl Font Pro" w:eastAsia="Lidl Font Pro" w:hAnsi="Lidl Font Pro"/>
          <w:b w:val="1"/>
          <w:bCs w:val="1"/>
          <w:sz w:val="22"/>
          <w:szCs w:val="22"/>
          <w:rtl w:val="0"/>
        </w:rPr>
        <w:t xml:space="preserve">€0.15</w:t>
      </w:r>
      <w:r w:rsidDel="00000000" w:rsidR="00000000" w:rsidRPr="00000000">
        <w:rPr>
          <w:rFonts w:ascii="Lidl Font Pro" w:cs="Lidl Font Pro" w:eastAsia="Lidl Font Pro" w:hAnsi="Lidl Font Pro"/>
          <w:sz w:val="22"/>
          <w:szCs w:val="22"/>
          <w:rtl w:val="0"/>
        </w:rPr>
        <w:t xml:space="preserve"> for every scan of the </w:t>
      </w:r>
      <w:r w:rsidDel="00000000" w:rsidR="00000000" w:rsidRPr="00000000">
        <w:rPr>
          <w:rFonts w:ascii="Lidl Font Pro" w:cs="Lidl Font Pro" w:eastAsia="Lidl Font Pro" w:hAnsi="Lidl Font Pro"/>
          <w:b w:val="1"/>
          <w:bCs w:val="1"/>
          <w:sz w:val="22"/>
          <w:szCs w:val="22"/>
          <w:rtl w:val="0"/>
        </w:rPr>
        <w:t xml:space="preserve">Lidl Plus</w:t>
      </w:r>
      <w:r w:rsidDel="00000000" w:rsidR="00000000" w:rsidRPr="00000000">
        <w:rPr>
          <w:rFonts w:ascii="Lidl Font Pro" w:cs="Lidl Font Pro" w:eastAsia="Lidl Font Pro" w:hAnsi="Lidl Font Pro"/>
          <w:sz w:val="22"/>
          <w:szCs w:val="22"/>
          <w:rtl w:val="0"/>
        </w:rPr>
        <w:t xml:space="preserve"> digital card. Thanks to the active participation and trust of its customers, a total of </w:t>
      </w:r>
      <w:r w:rsidDel="00000000" w:rsidR="00000000" w:rsidRPr="00000000">
        <w:rPr>
          <w:rFonts w:ascii="Lidl Font Pro" w:cs="Lidl Font Pro" w:eastAsia="Lidl Font Pro" w:hAnsi="Lidl Font Pro"/>
          <w:b w:val="1"/>
          <w:bCs w:val="1"/>
          <w:sz w:val="22"/>
          <w:szCs w:val="22"/>
          <w:rtl w:val="0"/>
        </w:rPr>
        <w:t xml:space="preserve">308,712 scans</w:t>
      </w:r>
      <w:r w:rsidDel="00000000" w:rsidR="00000000" w:rsidRPr="00000000">
        <w:rPr>
          <w:rFonts w:ascii="Lidl Font Pro" w:cs="Lidl Font Pro" w:eastAsia="Lidl Font Pro" w:hAnsi="Lidl Font Pro"/>
          <w:sz w:val="22"/>
          <w:szCs w:val="22"/>
          <w:rtl w:val="0"/>
        </w:rPr>
        <w:t xml:space="preserve"> were recorded, raising a final amount of </w:t>
      </w:r>
      <w:r w:rsidDel="00000000" w:rsidR="00000000" w:rsidRPr="00000000">
        <w:rPr>
          <w:rFonts w:ascii="Lidl Font Pro" w:cs="Lidl Font Pro" w:eastAsia="Lidl Font Pro" w:hAnsi="Lidl Font Pro"/>
          <w:b w:val="1"/>
          <w:bCs w:val="1"/>
          <w:sz w:val="22"/>
          <w:szCs w:val="22"/>
          <w:rtl w:val="0"/>
        </w:rPr>
        <w:t xml:space="preserve">€46,307</w:t>
      </w:r>
      <w:r w:rsidDel="00000000" w:rsidR="00000000" w:rsidRPr="00000000">
        <w:rPr>
          <w:rFonts w:ascii="Lidl Font Pro" w:cs="Lidl Font Pro" w:eastAsia="Lidl Font Pro" w:hAnsi="Lidl Font Pro"/>
          <w:sz w:val="22"/>
          <w:szCs w:val="22"/>
          <w:rtl w:val="0"/>
        </w:rPr>
        <w:t xml:space="preserve">. However, recognizing the vital importance of the Cyprus Red Cross's mission, the company increased the donation to reach the total sum of </w:t>
      </w:r>
      <w:r w:rsidDel="00000000" w:rsidR="00000000" w:rsidRPr="00000000">
        <w:rPr>
          <w:rFonts w:ascii="Lidl Font Pro" w:cs="Lidl Font Pro" w:eastAsia="Lidl Font Pro" w:hAnsi="Lidl Font Pro"/>
          <w:b w:val="1"/>
          <w:bCs w:val="1"/>
          <w:sz w:val="22"/>
          <w:szCs w:val="22"/>
          <w:rtl w:val="0"/>
        </w:rPr>
        <w:t xml:space="preserve">€50,000</w:t>
      </w:r>
      <w:r w:rsidDel="00000000" w:rsidR="00000000" w:rsidRPr="00000000">
        <w:rPr>
          <w:rFonts w:ascii="Lidl Font Pro" w:cs="Lidl Font Pro" w:eastAsia="Lidl Font Pro" w:hAnsi="Lidl Font Pro"/>
          <w:sz w:val="22"/>
          <w:szCs w:val="22"/>
          <w:rtl w:val="0"/>
        </w:rPr>
        <w:t xml:space="preserv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The protagonist of this year's campaign was Paralympic Swimming Champion and Lidl Cyprus Ambassador, Carolina Pelendritou. Through a spontaneous message, Carolina reminded everyone that even the smallest gesture – such as the “15 minutes” or the “15 cents” of the offer – can have enormous value for those in need.</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1"/>
          <w:bCs w:val="1"/>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The total donation will be allocated to support the </w:t>
      </w:r>
      <w:r w:rsidDel="00000000" w:rsidR="00000000" w:rsidRPr="00000000">
        <w:rPr>
          <w:rFonts w:ascii="Lidl Font Pro" w:cs="Lidl Font Pro" w:eastAsia="Lidl Font Pro" w:hAnsi="Lidl Font Pro"/>
          <w:sz w:val="22"/>
          <w:szCs w:val="22"/>
          <w:rtl w:val="0"/>
        </w:rPr>
        <w:t xml:space="preserve">Disaster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Management Service of the Cyprus Red Cross. This service performs critical work, as it directly assists in providing assistance to fellow human beings affected by natural disasters or other emergencies. With consistency and a high sense of responsibility, Lidl Cyprus continues to walk down the path of giving, and transforming the every day shopping experience into a large chain of humanitarian support for the most vulnerable members of our society.</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Visit Lidl Cyprus online: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7">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corporate.lidl.com.cy</w:t>
        </w:r>
      </w:hyperlink>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team.lidl.com.cy</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8">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lidlfoodacademy.com.cy</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9">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facebook.com/lidlcy                    </w:t>
        </w:r>
      </w:hyperlink>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10">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instagram.com/lidl_cyprus </w:t>
        </w:r>
      </w:hyperlink>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youtube.com/lidlcyprus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11">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linkedin.com/company/lidl-cyprus</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r w:rsidDel="00000000" w:rsidR="00000000" w:rsidRPr="00000000">
        <w:rPr>
          <w:rtl w:val="0"/>
        </w:rPr>
      </w:r>
    </w:p>
    <w:sectPr>
      <w:headerReference r:id="rId12" w:type="default"/>
      <w:footerReference r:id="rId13" w:type="default"/>
      <w:pgSz w:h="16840" w:w="11900"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481011</wp:posOffset>
              </wp:positionH>
              <wp:positionV relativeFrom="page">
                <wp:posOffset>287973</wp:posOffset>
              </wp:positionV>
              <wp:extent cx="2991486" cy="304800"/>
              <wp:effectExtent b="0" l="0" r="0" t="0"/>
              <wp:wrapNone/>
              <wp:docPr descr="Text Box 16" id="1" name=""/>
              <a:graphic>
                <a:graphicData uri="http://schemas.microsoft.com/office/word/2010/wordprocessingShape">
                  <wps:wsp>
                    <wps:cNvSpPr/>
                    <wps:cNvPr id="2" name="Shape 2"/>
                    <wps:spPr>
                      <a:xfrm>
                        <a:off x="3855020" y="3632363"/>
                        <a:ext cx="2981961" cy="29527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481011</wp:posOffset>
              </wp:positionH>
              <wp:positionV relativeFrom="page">
                <wp:posOffset>287973</wp:posOffset>
              </wp:positionV>
              <wp:extent cx="2991486" cy="304800"/>
              <wp:effectExtent b="0" l="0" r="0" t="0"/>
              <wp:wrapNone/>
              <wp:docPr descr="Text Box 16" id="1" name="image2.png"/>
              <a:graphic>
                <a:graphicData uri="http://schemas.openxmlformats.org/drawingml/2006/picture">
                  <pic:pic>
                    <pic:nvPicPr>
                      <pic:cNvPr descr="Text Box 16" id="0" name="image2.png"/>
                      <pic:cNvPicPr preferRelativeResize="0"/>
                    </pic:nvPicPr>
                    <pic:blipFill>
                      <a:blip r:embed="rId1"/>
                      <a:srcRect/>
                      <a:stretch>
                        <a:fillRect/>
                      </a:stretch>
                    </pic:blipFill>
                    <pic:spPr>
                      <a:xfrm>
                        <a:off x="0" y="0"/>
                        <a:ext cx="2991486" cy="30480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1147128</wp:posOffset>
              </wp:positionH>
              <wp:positionV relativeFrom="page">
                <wp:posOffset>9835008</wp:posOffset>
              </wp:positionV>
              <wp:extent cx="6400800" cy="641985"/>
              <wp:effectExtent b="0" l="0" r="0" t="0"/>
              <wp:wrapNone/>
              <wp:docPr descr="Text Box 9" id="2" name=""/>
              <a:graphic>
                <a:graphicData uri="http://schemas.microsoft.com/office/word/2010/wordprocessingShape">
                  <wps:wsp>
                    <wps:cNvSpPr/>
                    <wps:cNvPr id="3" name="Shape 3"/>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Cyprus</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Industrial Area of Aradippou, 2 Pigasou Street, CY-7100, Aradippou, Larnaca</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1147128</wp:posOffset>
              </wp:positionH>
              <wp:positionV relativeFrom="page">
                <wp:posOffset>9835008</wp:posOffset>
              </wp:positionV>
              <wp:extent cx="6400800" cy="641985"/>
              <wp:effectExtent b="0" l="0" r="0" t="0"/>
              <wp:wrapNone/>
              <wp:docPr descr="Text Box 9" id="2" name="image3.png"/>
              <a:graphic>
                <a:graphicData uri="http://schemas.openxmlformats.org/drawingml/2006/picture">
                  <pic:pic>
                    <pic:nvPicPr>
                      <pic:cNvPr descr="Text Box 9" id="0" name="image3.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54380" cy="754833"/>
          <wp:effectExtent b="0" l="0" r="0" t="0"/>
          <wp:docPr descr="Εικόνα 1" id="3" name="image1.png"/>
          <a:graphic>
            <a:graphicData uri="http://schemas.openxmlformats.org/drawingml/2006/picture">
              <pic:pic>
                <pic:nvPicPr>
                  <pic:cNvPr descr="Εικόνα 1" id="0" name="image1.png"/>
                  <pic:cNvPicPr preferRelativeResize="0"/>
                </pic:nvPicPr>
                <pic:blipFill>
                  <a:blip r:embed="rId2"/>
                  <a:srcRect b="0" l="0" r="0" t="0"/>
                  <a:stretch>
                    <a:fillRect/>
                  </a:stretch>
                </pic:blipFill>
                <pic:spPr>
                  <a:xfrm>
                    <a:off x="0" y="0"/>
                    <a:ext cx="754380" cy="75483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inkedin.com/company/lidl-cyprus" TargetMode="External"/><Relationship Id="rId10" Type="http://schemas.openxmlformats.org/officeDocument/2006/relationships/hyperlink" Target="https://www.instagram.com/lidl_cyprus/"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lidlcy"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com.cy/el/" TargetMode="External"/><Relationship Id="rId8" Type="http://schemas.openxmlformats.org/officeDocument/2006/relationships/hyperlink" Target="https://www.lidlfoodacademy.com.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zO1G1Ai9CL3lQyVNoexQqV3C5A==">CgMxLjAyDmguaHdvbHhzYTE3cG50OAByITFMRmNMcEhUdjlaZ01wQnlaSUFWenZUWHNPbWFIc0lEdg==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